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DA47" w14:textId="3617FFBD" w:rsidR="00C00E49" w:rsidRDefault="00C00E49" w:rsidP="00D25AF0">
      <w:pPr>
        <w:pStyle w:val="Heading1"/>
        <w:jc w:val="both"/>
      </w:pPr>
      <w:r>
        <w:t>NGED LTDS</w:t>
      </w:r>
      <w:r w:rsidR="001A6EA8">
        <w:t xml:space="preserve"> </w:t>
      </w:r>
      <w:r>
        <w:t>CIM Stage 1.3 Supplementary Publication Notes</w:t>
      </w:r>
    </w:p>
    <w:p w14:paraId="1018D3C1" w14:textId="27D105C2" w:rsidR="00C00E49" w:rsidRDefault="00C00E49" w:rsidP="00D25AF0">
      <w:pPr>
        <w:pStyle w:val="Heading2"/>
        <w:jc w:val="both"/>
      </w:pPr>
      <w:r>
        <w:t>Introduction</w:t>
      </w:r>
    </w:p>
    <w:p w14:paraId="1CE55A1C" w14:textId="0405F44C" w:rsidR="00C00E49" w:rsidRDefault="00C00E49" w:rsidP="00D25AF0">
      <w:pPr>
        <w:jc w:val="both"/>
      </w:pPr>
      <w:r>
        <w:t xml:space="preserve">This document has been written to be read in conjunction with the </w:t>
      </w:r>
      <w:r w:rsidR="009B47E5">
        <w:rPr>
          <w:i/>
          <w:iCs/>
        </w:rPr>
        <w:t>G</w:t>
      </w:r>
      <w:r w:rsidR="009B47E5" w:rsidRPr="009B47E5">
        <w:rPr>
          <w:i/>
          <w:iCs/>
        </w:rPr>
        <w:t xml:space="preserve">eneral </w:t>
      </w:r>
      <w:r w:rsidR="009B47E5">
        <w:rPr>
          <w:i/>
          <w:iCs/>
        </w:rPr>
        <w:t>P</w:t>
      </w:r>
      <w:r w:rsidR="009B47E5" w:rsidRPr="009B47E5">
        <w:rPr>
          <w:i/>
          <w:iCs/>
        </w:rPr>
        <w:t xml:space="preserve">ublication </w:t>
      </w:r>
      <w:r w:rsidR="009B47E5">
        <w:rPr>
          <w:i/>
          <w:iCs/>
        </w:rPr>
        <w:t>N</w:t>
      </w:r>
      <w:r w:rsidR="009B47E5" w:rsidRPr="009B47E5">
        <w:rPr>
          <w:i/>
          <w:iCs/>
        </w:rPr>
        <w:t>otes</w:t>
      </w:r>
      <w:r w:rsidR="009B47E5">
        <w:t xml:space="preserve"> </w:t>
      </w:r>
      <w:r>
        <w:t>provided by the LTDS CIM Working Group</w:t>
      </w:r>
      <w:r w:rsidR="009B47E5">
        <w:t xml:space="preserve">, which can be found on the BSI CIM Engagement Hub </w:t>
      </w:r>
      <w:hyperlink r:id="rId7" w:history="1">
        <w:r w:rsidR="009B47E5" w:rsidRPr="009B47E5">
          <w:rPr>
            <w:rStyle w:val="Hyperlink"/>
          </w:rPr>
          <w:t>here</w:t>
        </w:r>
      </w:hyperlink>
      <w:r>
        <w:t>. The aim of this document is to provide NGED specific notes to be aware of while using our CIM files.</w:t>
      </w:r>
    </w:p>
    <w:p w14:paraId="0D2C08FE" w14:textId="14040A53" w:rsidR="00C00E49" w:rsidRDefault="00C00E49" w:rsidP="00D25AF0">
      <w:pPr>
        <w:jc w:val="both"/>
      </w:pPr>
      <w:r>
        <w:t>This document also includes notable expected deltas between the tabular LTDS publication and the LTDS CIM Stage 1.3 publication</w:t>
      </w:r>
      <w:r w:rsidR="00034330">
        <w:t>.</w:t>
      </w:r>
    </w:p>
    <w:p w14:paraId="7A0CCE77" w14:textId="528BF0B1" w:rsidR="00034330" w:rsidRDefault="00034330" w:rsidP="00D25AF0">
      <w:pPr>
        <w:pStyle w:val="Heading2"/>
        <w:jc w:val="both"/>
      </w:pPr>
      <w:r>
        <w:t>NGED Interfaces</w:t>
      </w:r>
    </w:p>
    <w:p w14:paraId="4A1D2CB7" w14:textId="0E1C7796" w:rsidR="00034330" w:rsidRDefault="00034330" w:rsidP="00D25AF0">
      <w:pPr>
        <w:jc w:val="both"/>
      </w:pPr>
      <w:r>
        <w:t>As with the tabular LTDS, the CIM LTDS only contains NGED data, any non-NGED owned assets have been redacted and</w:t>
      </w:r>
      <w:r w:rsidR="001A177A">
        <w:t>/or</w:t>
      </w:r>
      <w:r>
        <w:t xml:space="preserve"> reduced</w:t>
      </w:r>
      <w:r w:rsidR="001A177A">
        <w:t xml:space="preserve"> as appropriate. Included within this are</w:t>
      </w:r>
      <w:r>
        <w:t xml:space="preserve"> interfaces with</w:t>
      </w:r>
      <w:r w:rsidR="009A391A">
        <w:t xml:space="preserve"> </w:t>
      </w:r>
      <w:r w:rsidR="00697762">
        <w:t xml:space="preserve">TO </w:t>
      </w:r>
      <w:r w:rsidR="009A391A">
        <w:t xml:space="preserve">and </w:t>
      </w:r>
      <w:r>
        <w:t xml:space="preserve">other </w:t>
      </w:r>
      <w:r w:rsidR="009A391A">
        <w:t xml:space="preserve">DNO </w:t>
      </w:r>
      <w:r w:rsidR="001A177A">
        <w:t xml:space="preserve">networks, where equivalent injections are used to </w:t>
      </w:r>
      <w:r w:rsidR="009A391A">
        <w:t>model</w:t>
      </w:r>
      <w:r w:rsidR="001A177A">
        <w:t xml:space="preserve"> their behaviour in relation to the NGED network. </w:t>
      </w:r>
      <w:r w:rsidR="009A391A">
        <w:t>To support stakeholders in understanding the interfaces between different DNO LTDS CIM models, w</w:t>
      </w:r>
      <w:r>
        <w:t xml:space="preserve">e have </w:t>
      </w:r>
      <w:r w:rsidR="001A177A">
        <w:t>included</w:t>
      </w:r>
      <w:r>
        <w:t xml:space="preserve"> </w:t>
      </w:r>
      <w:r w:rsidR="001A177A">
        <w:t>a</w:t>
      </w:r>
      <w:r>
        <w:t xml:space="preserve"> </w:t>
      </w:r>
      <w:r w:rsidR="0096762E" w:rsidRPr="001714FA">
        <w:t>table</w:t>
      </w:r>
      <w:r w:rsidR="0096762E">
        <w:t xml:space="preserve"> in Appendix 1</w:t>
      </w:r>
      <w:r>
        <w:t xml:space="preserve"> detailing the boundar</w:t>
      </w:r>
      <w:r w:rsidR="001A177A">
        <w:t xml:space="preserve">ies </w:t>
      </w:r>
      <w:r w:rsidR="009A391A">
        <w:t xml:space="preserve">that can be found in NGED’s LTDS CIM models, which </w:t>
      </w:r>
      <w:r w:rsidR="001A177A">
        <w:t>o</w:t>
      </w:r>
      <w:r>
        <w:t>ther DNO</w:t>
      </w:r>
      <w:r w:rsidR="009A391A">
        <w:t xml:space="preserve"> the boundary is shared with, and where the boundary is in NGED’s LTDS CIM models.</w:t>
      </w:r>
    </w:p>
    <w:p w14:paraId="523437DB" w14:textId="77777777" w:rsidR="00034330" w:rsidRDefault="00034330" w:rsidP="00D25AF0">
      <w:pPr>
        <w:jc w:val="both"/>
      </w:pPr>
      <w:r>
        <w:t xml:space="preserve">The </w:t>
      </w:r>
      <w:proofErr w:type="gramStart"/>
      <w:r>
        <w:t>four licence</w:t>
      </w:r>
      <w:proofErr w:type="gramEnd"/>
      <w:r>
        <w:t xml:space="preserve"> area CIM models do not overlap each other with only two exceptions. </w:t>
      </w:r>
    </w:p>
    <w:p w14:paraId="768E6285" w14:textId="2373836A" w:rsidR="00034330" w:rsidRDefault="00034330" w:rsidP="00D25AF0">
      <w:pPr>
        <w:pStyle w:val="ListParagraph"/>
        <w:numPr>
          <w:ilvl w:val="0"/>
          <w:numId w:val="4"/>
        </w:numPr>
        <w:jc w:val="both"/>
      </w:pPr>
      <w:r>
        <w:t xml:space="preserve">Assets owned and operated by NGED EMIDS which are fed out of Lea Marston GSP can be found in the NGED WMIDS CIM model.  </w:t>
      </w:r>
    </w:p>
    <w:p w14:paraId="218532E8" w14:textId="509D420A" w:rsidR="00034330" w:rsidRDefault="00034330" w:rsidP="00D25AF0">
      <w:pPr>
        <w:pStyle w:val="ListParagraph"/>
        <w:numPr>
          <w:ilvl w:val="0"/>
          <w:numId w:val="4"/>
        </w:numPr>
        <w:jc w:val="both"/>
      </w:pPr>
      <w:r>
        <w:t>Some of the assets owned and operated by NGED WMIDS which are fed out of East Claydon GSP can be found in the NGED EMIDS CIM model.</w:t>
      </w:r>
    </w:p>
    <w:p w14:paraId="29F2290A" w14:textId="752463F2" w:rsidR="00034330" w:rsidRDefault="00034330" w:rsidP="00D25AF0">
      <w:pPr>
        <w:jc w:val="both"/>
      </w:pPr>
      <w:r>
        <w:t xml:space="preserve">This is how we model </w:t>
      </w:r>
      <w:r w:rsidR="00697762">
        <w:t xml:space="preserve">these boundary areas </w:t>
      </w:r>
      <w:r>
        <w:t>internally and provides stakeholders the same benefits</w:t>
      </w:r>
      <w:r w:rsidR="00697762">
        <w:t xml:space="preserve"> as our internal users</w:t>
      </w:r>
      <w:r>
        <w:t xml:space="preserve"> of this cross-boundary interface</w:t>
      </w:r>
      <w:r w:rsidR="00697762">
        <w:t xml:space="preserve"> behaviour</w:t>
      </w:r>
      <w:r>
        <w:t>.</w:t>
      </w:r>
    </w:p>
    <w:p w14:paraId="4D616466" w14:textId="2DDF7865" w:rsidR="00C00E49" w:rsidRDefault="00C00E49" w:rsidP="00D25AF0">
      <w:pPr>
        <w:pStyle w:val="Heading2"/>
        <w:jc w:val="both"/>
      </w:pPr>
      <w:r>
        <w:t xml:space="preserve">Differences </w:t>
      </w:r>
      <w:r w:rsidR="00606D0E">
        <w:t>between LTDS CIM and Tabular LTDS</w:t>
      </w:r>
    </w:p>
    <w:p w14:paraId="1CFFEEA5" w14:textId="4F23D633" w:rsidR="009B47E5" w:rsidRDefault="00C00E49" w:rsidP="00D25AF0">
      <w:pPr>
        <w:jc w:val="both"/>
      </w:pPr>
      <w:r>
        <w:t xml:space="preserve">Not all data found in the tabular </w:t>
      </w:r>
      <w:r w:rsidR="00606D0E">
        <w:t xml:space="preserve">LTDS publication </w:t>
      </w:r>
      <w:r>
        <w:t>will be present in the LTDS CIM publication on account of</w:t>
      </w:r>
      <w:r w:rsidR="00606D0E">
        <w:t xml:space="preserve"> Stage 1.3</w:t>
      </w:r>
      <w:r>
        <w:t xml:space="preserve"> being EQ </w:t>
      </w:r>
      <w:r w:rsidR="00606D0E">
        <w:t xml:space="preserve">profile </w:t>
      </w:r>
      <w:r>
        <w:t xml:space="preserve">only as mentioned in </w:t>
      </w:r>
      <w:r w:rsidR="009B47E5">
        <w:t xml:space="preserve">the </w:t>
      </w:r>
      <w:r w:rsidR="009B47E5">
        <w:rPr>
          <w:i/>
          <w:iCs/>
        </w:rPr>
        <w:t>G</w:t>
      </w:r>
      <w:r w:rsidR="009B47E5" w:rsidRPr="009B47E5">
        <w:rPr>
          <w:i/>
          <w:iCs/>
        </w:rPr>
        <w:t xml:space="preserve">eneral </w:t>
      </w:r>
      <w:r w:rsidR="009B47E5">
        <w:rPr>
          <w:i/>
          <w:iCs/>
        </w:rPr>
        <w:t>P</w:t>
      </w:r>
      <w:r w:rsidR="009B47E5" w:rsidRPr="009B47E5">
        <w:rPr>
          <w:i/>
          <w:iCs/>
        </w:rPr>
        <w:t xml:space="preserve">ublication </w:t>
      </w:r>
      <w:r w:rsidR="009B47E5">
        <w:rPr>
          <w:i/>
          <w:iCs/>
        </w:rPr>
        <w:t>N</w:t>
      </w:r>
      <w:r w:rsidR="009B47E5" w:rsidRPr="009B47E5">
        <w:rPr>
          <w:i/>
          <w:iCs/>
        </w:rPr>
        <w:t>otes</w:t>
      </w:r>
      <w:r w:rsidR="009B47E5">
        <w:t>.</w:t>
      </w:r>
    </w:p>
    <w:p w14:paraId="4159BB87" w14:textId="7CBA9556" w:rsidR="00C00E49" w:rsidRDefault="00606D0E" w:rsidP="00D25AF0">
      <w:pPr>
        <w:jc w:val="both"/>
      </w:pPr>
      <w:r>
        <w:t>The agreed circuit and transformer thermal rating names for the LTDS CIM publication don’t align with our internal names. As such the LTDS CIM contains seasonal names whereas tabular LTDS contains our internal rating names.</w:t>
      </w:r>
    </w:p>
    <w:p w14:paraId="2B1540F4" w14:textId="5221C44A" w:rsidR="00606D0E" w:rsidRDefault="00606D0E" w:rsidP="00D25AF0">
      <w:pPr>
        <w:jc w:val="both"/>
      </w:pPr>
      <w:r>
        <w:t xml:space="preserve">In the tabular LTDS we have given further detail regarding transformer earthing, beyond what is permitted in the LTDS CIM schema. </w:t>
      </w:r>
      <w:r w:rsidR="001714FA">
        <w:t>We decided to keep the</w:t>
      </w:r>
      <w:r w:rsidR="006327DC">
        <w:t xml:space="preserve"> more</w:t>
      </w:r>
      <w:r w:rsidR="001714FA">
        <w:t xml:space="preserve"> granular earthing method </w:t>
      </w:r>
      <w:r w:rsidR="006327DC">
        <w:t xml:space="preserve">in the tabular LTDS </w:t>
      </w:r>
      <w:r w:rsidR="001714FA">
        <w:t xml:space="preserve">as we </w:t>
      </w:r>
      <w:r w:rsidR="006327DC">
        <w:t xml:space="preserve">expect this to cause the </w:t>
      </w:r>
      <w:r w:rsidR="001714FA" w:rsidRPr="001714FA">
        <w:t xml:space="preserve">least disruption to </w:t>
      </w:r>
      <w:r w:rsidR="006327DC">
        <w:t xml:space="preserve">any </w:t>
      </w:r>
      <w:r w:rsidR="001714FA" w:rsidRPr="001714FA">
        <w:t xml:space="preserve">existing LTDS </w:t>
      </w:r>
      <w:r w:rsidR="006327DC">
        <w:t>stakeholders.</w:t>
      </w:r>
    </w:p>
    <w:p w14:paraId="63527ECE" w14:textId="249F3F7A" w:rsidR="006327DC" w:rsidRDefault="006327DC" w:rsidP="006327DC">
      <w:pPr>
        <w:jc w:val="both"/>
      </w:pPr>
      <w:r>
        <w:t>The LTDS CIM 2.0.2 schema requires a single representative aggregate feeder breaker at sites where demand and/or generation have been aggregated</w:t>
      </w:r>
      <w:r w:rsidR="00707CDB">
        <w:t xml:space="preserve"> (</w:t>
      </w:r>
      <w:r w:rsidR="00B84C51">
        <w:t>detailed</w:t>
      </w:r>
      <w:r w:rsidR="00707CDB">
        <w:t xml:space="preserve"> in the </w:t>
      </w:r>
      <w:r w:rsidR="007704AC" w:rsidRPr="007704AC">
        <w:t>LTDS Grid Modelling Annex 1 – Grid Modelling Guidelines</w:t>
      </w:r>
      <w:r w:rsidR="00707CDB">
        <w:t>, Section 4.3.1.2)</w:t>
      </w:r>
      <w:r>
        <w:t xml:space="preserve">. There are limitations with creating a single breaker to represent an aggregate and therefore this requirement is </w:t>
      </w:r>
      <w:r w:rsidR="00707CDB">
        <w:t xml:space="preserve">up for review by the working group and may </w:t>
      </w:r>
      <w:r>
        <w:t xml:space="preserve">be </w:t>
      </w:r>
      <w:r w:rsidR="00707CDB">
        <w:t xml:space="preserve">altered in </w:t>
      </w:r>
      <w:r>
        <w:t xml:space="preserve">future versions. </w:t>
      </w:r>
      <w:r w:rsidR="00707CDB">
        <w:t xml:space="preserve">We have used dummy data for these </w:t>
      </w:r>
      <w:r w:rsidR="00B84C51">
        <w:t>until</w:t>
      </w:r>
      <w:r w:rsidR="00707CDB">
        <w:t xml:space="preserve"> this modelling approach</w:t>
      </w:r>
      <w:r w:rsidR="00B84C51">
        <w:t xml:space="preserve"> issue</w:t>
      </w:r>
      <w:r w:rsidR="00707CDB">
        <w:t xml:space="preserve"> is </w:t>
      </w:r>
      <w:r w:rsidR="00B84C51">
        <w:t>resolved</w:t>
      </w:r>
      <w:r w:rsidR="00707CDB">
        <w:t xml:space="preserve">. Therefore, we </w:t>
      </w:r>
      <w:r w:rsidR="00B84C51">
        <w:t>decided</w:t>
      </w:r>
      <w:r w:rsidR="00707CDB">
        <w:t xml:space="preserve"> it</w:t>
      </w:r>
      <w:r w:rsidR="00B84C51">
        <w:t xml:space="preserve"> would be best to exclude</w:t>
      </w:r>
      <w:r w:rsidR="00707CDB">
        <w:t xml:space="preserve"> </w:t>
      </w:r>
      <w:r w:rsidR="00B84C51">
        <w:t xml:space="preserve">this </w:t>
      </w:r>
      <w:r w:rsidR="00707CDB">
        <w:t xml:space="preserve">dummy data </w:t>
      </w:r>
      <w:r w:rsidR="00B84C51">
        <w:t>from</w:t>
      </w:r>
      <w:r w:rsidR="00707CDB">
        <w:t xml:space="preserve"> the tabular LTDS.</w:t>
      </w:r>
    </w:p>
    <w:p w14:paraId="673B5226" w14:textId="6E45CFCF" w:rsidR="00606D0E" w:rsidRDefault="00606D0E" w:rsidP="00D25AF0">
      <w:pPr>
        <w:jc w:val="both"/>
      </w:pPr>
      <w:r>
        <w:t>Transformer ratings in the tabular LTDS are the nameplate ratings, however, in the LTDS CIM we have published seasonal ratings.</w:t>
      </w:r>
    </w:p>
    <w:p w14:paraId="54C8888A" w14:textId="7019DA30" w:rsidR="00C00E49" w:rsidRDefault="00C00E49" w:rsidP="00D25AF0">
      <w:pPr>
        <w:jc w:val="both"/>
      </w:pPr>
      <w:r>
        <w:lastRenderedPageBreak/>
        <w:t xml:space="preserve">Transformer </w:t>
      </w:r>
      <w:r w:rsidR="00606D0E">
        <w:t xml:space="preserve">reverse power flow ratings in LTDS CIM have been </w:t>
      </w:r>
      <w:r w:rsidR="00D56D95" w:rsidRPr="00D56D95">
        <w:t xml:space="preserve">assumed as a summer reverse rating </w:t>
      </w:r>
      <w:r w:rsidR="00D56D95">
        <w:t>on account of</w:t>
      </w:r>
      <w:r w:rsidR="00D56D95" w:rsidRPr="00D56D95">
        <w:t xml:space="preserve"> this </w:t>
      </w:r>
      <w:r w:rsidR="00D56D95">
        <w:t>being the</w:t>
      </w:r>
      <w:r w:rsidR="00D56D95" w:rsidRPr="00D56D95">
        <w:t xml:space="preserve"> most likely </w:t>
      </w:r>
      <w:r w:rsidR="00D56D95">
        <w:t>season</w:t>
      </w:r>
      <w:r w:rsidR="00D56D95" w:rsidRPr="00D56D95">
        <w:t xml:space="preserve"> to see the </w:t>
      </w:r>
      <w:r w:rsidR="00D56D95">
        <w:t xml:space="preserve">largest </w:t>
      </w:r>
      <w:r w:rsidR="00D56D95" w:rsidRPr="00D56D95">
        <w:t>reverse power flow</w:t>
      </w:r>
      <w:r w:rsidR="00D56D95">
        <w:t>.</w:t>
      </w:r>
    </w:p>
    <w:p w14:paraId="1392B0D2" w14:textId="40ABA654" w:rsidR="00336B33" w:rsidRDefault="00336B33" w:rsidP="00D25AF0">
      <w:pPr>
        <w:pStyle w:val="Heading2"/>
        <w:jc w:val="both"/>
      </w:pPr>
      <w:r>
        <w:t>Data Population Work Arounds</w:t>
      </w:r>
    </w:p>
    <w:p w14:paraId="12D8EE54" w14:textId="647E2822" w:rsidR="00336B33" w:rsidRDefault="00B03DA8" w:rsidP="00D25AF0">
      <w:pPr>
        <w:jc w:val="both"/>
      </w:pPr>
      <w:r>
        <w:t xml:space="preserve">As mentioned in </w:t>
      </w:r>
      <w:r w:rsidR="009B47E5">
        <w:t xml:space="preserve">the </w:t>
      </w:r>
      <w:r w:rsidR="009B47E5">
        <w:rPr>
          <w:i/>
          <w:iCs/>
        </w:rPr>
        <w:t>G</w:t>
      </w:r>
      <w:r w:rsidR="009B47E5" w:rsidRPr="009B47E5">
        <w:rPr>
          <w:i/>
          <w:iCs/>
        </w:rPr>
        <w:t xml:space="preserve">eneral </w:t>
      </w:r>
      <w:r w:rsidR="009B47E5">
        <w:rPr>
          <w:i/>
          <w:iCs/>
        </w:rPr>
        <w:t>P</w:t>
      </w:r>
      <w:r w:rsidR="009B47E5" w:rsidRPr="009B47E5">
        <w:rPr>
          <w:i/>
          <w:iCs/>
        </w:rPr>
        <w:t xml:space="preserve">ublication </w:t>
      </w:r>
      <w:r w:rsidR="009B47E5">
        <w:rPr>
          <w:i/>
          <w:iCs/>
        </w:rPr>
        <w:t>N</w:t>
      </w:r>
      <w:r w:rsidR="009B47E5" w:rsidRPr="009B47E5">
        <w:rPr>
          <w:i/>
          <w:iCs/>
        </w:rPr>
        <w:t>otes</w:t>
      </w:r>
      <w:r w:rsidR="009B47E5">
        <w:t xml:space="preserve"> </w:t>
      </w:r>
      <w:r w:rsidR="00D25AF0">
        <w:t>some attributes</w:t>
      </w:r>
      <w:r w:rsidRPr="00B03DA8">
        <w:t xml:space="preserve"> </w:t>
      </w:r>
      <w:r>
        <w:t xml:space="preserve">have been made optional in the SHACL rules, however these are still required in the RDFS </w:t>
      </w:r>
      <w:r w:rsidR="00B84C51">
        <w:t>for</w:t>
      </w:r>
      <w:r>
        <w:t xml:space="preserve"> LTDS </w:t>
      </w:r>
      <w:r w:rsidR="00B84C51">
        <w:t>CIM v</w:t>
      </w:r>
      <w:r>
        <w:t xml:space="preserve">2.0.2. To avoid users who validate via RDFS seeing these warnings we have populated the following attributes with dummy data: </w:t>
      </w:r>
      <w:proofErr w:type="spellStart"/>
      <w:r>
        <w:t>BatteryUnit.ratedE</w:t>
      </w:r>
      <w:proofErr w:type="spellEnd"/>
      <w:r w:rsidR="00D25AF0">
        <w:t xml:space="preserve"> and</w:t>
      </w:r>
      <w:r>
        <w:t xml:space="preserve"> </w:t>
      </w:r>
      <w:proofErr w:type="spellStart"/>
      <w:r>
        <w:t>HydroPowerPlant.energyStorageCapacity</w:t>
      </w:r>
      <w:proofErr w:type="spellEnd"/>
      <w:r>
        <w:t>.</w:t>
      </w:r>
    </w:p>
    <w:p w14:paraId="1616F41C" w14:textId="1BBE86E3" w:rsidR="00707CDB" w:rsidRDefault="00B84C51" w:rsidP="00D25AF0">
      <w:pPr>
        <w:jc w:val="both"/>
      </w:pPr>
      <w:r>
        <w:t>Finally, a</w:t>
      </w:r>
      <w:r w:rsidR="00707CDB">
        <w:t>s mentioned previously, dummy data has been populated against the representative aggregate feeder breakers.</w:t>
      </w:r>
    </w:p>
    <w:p w14:paraId="4983D0F8" w14:textId="5639E957" w:rsidR="00F22C1B" w:rsidRDefault="0096762E" w:rsidP="00F22C1B">
      <w:pPr>
        <w:pStyle w:val="Heading2"/>
        <w:jc w:val="both"/>
      </w:pPr>
      <w:bookmarkStart w:id="0" w:name="_Boundary_Points_with"/>
      <w:bookmarkEnd w:id="0"/>
      <w:r>
        <w:t xml:space="preserve">Appendix 1 - </w:t>
      </w:r>
      <w:r w:rsidR="00F22C1B">
        <w:t>Boundary Points with Other DNOs</w:t>
      </w:r>
    </w:p>
    <w:tbl>
      <w:tblPr>
        <w:tblStyle w:val="GridTable1Light"/>
        <w:tblW w:w="9012" w:type="dxa"/>
        <w:tblLook w:val="04A0" w:firstRow="1" w:lastRow="0" w:firstColumn="1" w:lastColumn="0" w:noHBand="0" w:noVBand="1"/>
      </w:tblPr>
      <w:tblGrid>
        <w:gridCol w:w="1833"/>
        <w:gridCol w:w="1601"/>
        <w:gridCol w:w="2453"/>
        <w:gridCol w:w="3125"/>
      </w:tblGrid>
      <w:tr w:rsidR="00F22C1B" w:rsidRPr="009A391A" w14:paraId="0181BA17" w14:textId="77777777" w:rsidTr="00F22C1B">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33" w:type="dxa"/>
            <w:noWrap/>
            <w:hideMark/>
          </w:tcPr>
          <w:p w14:paraId="7CAE945A" w14:textId="77777777" w:rsidR="009A391A" w:rsidRPr="00F22C1B" w:rsidRDefault="009A391A" w:rsidP="009A391A">
            <w:pPr>
              <w:jc w:val="both"/>
              <w:rPr>
                <w:sz w:val="24"/>
                <w:szCs w:val="24"/>
              </w:rPr>
            </w:pPr>
            <w:r w:rsidRPr="00F22C1B">
              <w:rPr>
                <w:sz w:val="24"/>
                <w:szCs w:val="24"/>
              </w:rPr>
              <w:t>Licence Area</w:t>
            </w:r>
          </w:p>
        </w:tc>
        <w:tc>
          <w:tcPr>
            <w:tcW w:w="1601" w:type="dxa"/>
            <w:noWrap/>
            <w:hideMark/>
          </w:tcPr>
          <w:p w14:paraId="507E2B8B" w14:textId="77777777" w:rsidR="009A391A" w:rsidRPr="00F22C1B" w:rsidRDefault="009A391A" w:rsidP="009A391A">
            <w:pPr>
              <w:jc w:val="both"/>
              <w:cnfStyle w:val="100000000000" w:firstRow="1" w:lastRow="0" w:firstColumn="0" w:lastColumn="0" w:oddVBand="0" w:evenVBand="0" w:oddHBand="0" w:evenHBand="0" w:firstRowFirstColumn="0" w:firstRowLastColumn="0" w:lastRowFirstColumn="0" w:lastRowLastColumn="0"/>
              <w:rPr>
                <w:sz w:val="24"/>
                <w:szCs w:val="24"/>
              </w:rPr>
            </w:pPr>
            <w:r w:rsidRPr="00F22C1B">
              <w:rPr>
                <w:sz w:val="24"/>
                <w:szCs w:val="24"/>
              </w:rPr>
              <w:t>Other DNO</w:t>
            </w:r>
          </w:p>
        </w:tc>
        <w:tc>
          <w:tcPr>
            <w:tcW w:w="2453" w:type="dxa"/>
            <w:noWrap/>
            <w:hideMark/>
          </w:tcPr>
          <w:p w14:paraId="13594E3D" w14:textId="77777777" w:rsidR="009A391A" w:rsidRPr="00F22C1B" w:rsidRDefault="009A391A" w:rsidP="009A391A">
            <w:pPr>
              <w:jc w:val="both"/>
              <w:cnfStyle w:val="100000000000" w:firstRow="1" w:lastRow="0" w:firstColumn="0" w:lastColumn="0" w:oddVBand="0" w:evenVBand="0" w:oddHBand="0" w:evenHBand="0" w:firstRowFirstColumn="0" w:firstRowLastColumn="0" w:lastRowFirstColumn="0" w:lastRowLastColumn="0"/>
              <w:rPr>
                <w:sz w:val="24"/>
                <w:szCs w:val="24"/>
              </w:rPr>
            </w:pPr>
            <w:r w:rsidRPr="00F22C1B">
              <w:rPr>
                <w:sz w:val="24"/>
                <w:szCs w:val="24"/>
              </w:rPr>
              <w:t>Boundary Name</w:t>
            </w:r>
          </w:p>
        </w:tc>
        <w:tc>
          <w:tcPr>
            <w:tcW w:w="3125" w:type="dxa"/>
            <w:noWrap/>
            <w:hideMark/>
          </w:tcPr>
          <w:p w14:paraId="641B2C5C" w14:textId="77777777" w:rsidR="009A391A" w:rsidRPr="00F22C1B" w:rsidRDefault="009A391A" w:rsidP="009A391A">
            <w:pPr>
              <w:jc w:val="both"/>
              <w:cnfStyle w:val="100000000000" w:firstRow="1" w:lastRow="0" w:firstColumn="0" w:lastColumn="0" w:oddVBand="0" w:evenVBand="0" w:oddHBand="0" w:evenHBand="0" w:firstRowFirstColumn="0" w:firstRowLastColumn="0" w:lastRowFirstColumn="0" w:lastRowLastColumn="0"/>
              <w:rPr>
                <w:sz w:val="24"/>
                <w:szCs w:val="24"/>
              </w:rPr>
            </w:pPr>
            <w:r w:rsidRPr="00F22C1B">
              <w:rPr>
                <w:sz w:val="24"/>
                <w:szCs w:val="24"/>
              </w:rPr>
              <w:t>NGED Boundary Node</w:t>
            </w:r>
          </w:p>
        </w:tc>
      </w:tr>
      <w:tr w:rsidR="009A391A" w:rsidRPr="009A391A" w14:paraId="5CF273CF"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val="restart"/>
            <w:noWrap/>
            <w:hideMark/>
          </w:tcPr>
          <w:p w14:paraId="68CCB0B6" w14:textId="77777777" w:rsidR="009A391A" w:rsidRPr="00F22C1B" w:rsidRDefault="009A391A" w:rsidP="009A391A">
            <w:pPr>
              <w:jc w:val="both"/>
            </w:pPr>
            <w:r w:rsidRPr="00F22C1B">
              <w:t>WMIDS</w:t>
            </w:r>
          </w:p>
        </w:tc>
        <w:tc>
          <w:tcPr>
            <w:tcW w:w="1601" w:type="dxa"/>
            <w:vMerge w:val="restart"/>
            <w:noWrap/>
            <w:hideMark/>
          </w:tcPr>
          <w:p w14:paraId="0FA42457"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SPM</w:t>
            </w:r>
          </w:p>
        </w:tc>
        <w:tc>
          <w:tcPr>
            <w:tcW w:w="2453" w:type="dxa"/>
            <w:noWrap/>
            <w:hideMark/>
          </w:tcPr>
          <w:p w14:paraId="2712E3F7"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Whitfield 132kV</w:t>
            </w:r>
          </w:p>
        </w:tc>
        <w:tc>
          <w:tcPr>
            <w:tcW w:w="3125" w:type="dxa"/>
            <w:noWrap/>
            <w:hideMark/>
          </w:tcPr>
          <w:p w14:paraId="1AC043B7"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WHIT1_203</w:t>
            </w:r>
          </w:p>
        </w:tc>
      </w:tr>
      <w:tr w:rsidR="009A391A" w:rsidRPr="009A391A" w14:paraId="27EF07C1"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5C51AC1B" w14:textId="77777777" w:rsidR="009A391A" w:rsidRPr="00F22C1B" w:rsidRDefault="009A391A" w:rsidP="009A391A">
            <w:pPr>
              <w:jc w:val="both"/>
            </w:pPr>
          </w:p>
        </w:tc>
        <w:tc>
          <w:tcPr>
            <w:tcW w:w="1601" w:type="dxa"/>
            <w:vMerge/>
            <w:hideMark/>
          </w:tcPr>
          <w:p w14:paraId="444474D4"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noWrap/>
            <w:hideMark/>
          </w:tcPr>
          <w:p w14:paraId="1142CDDF"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roofErr w:type="spellStart"/>
            <w:r w:rsidRPr="009A391A">
              <w:t>Barlaston</w:t>
            </w:r>
            <w:proofErr w:type="spellEnd"/>
            <w:r w:rsidRPr="009A391A">
              <w:t xml:space="preserve"> 132kV</w:t>
            </w:r>
          </w:p>
        </w:tc>
        <w:tc>
          <w:tcPr>
            <w:tcW w:w="3125" w:type="dxa"/>
            <w:noWrap/>
            <w:hideMark/>
          </w:tcPr>
          <w:p w14:paraId="4AE0AA38"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BARL1_503</w:t>
            </w:r>
          </w:p>
        </w:tc>
      </w:tr>
      <w:tr w:rsidR="009A391A" w:rsidRPr="009A391A" w14:paraId="790C0A10"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18092FB0" w14:textId="77777777" w:rsidR="009A391A" w:rsidRPr="00F22C1B" w:rsidRDefault="009A391A" w:rsidP="009A391A">
            <w:pPr>
              <w:jc w:val="both"/>
            </w:pPr>
          </w:p>
        </w:tc>
        <w:tc>
          <w:tcPr>
            <w:tcW w:w="1601" w:type="dxa"/>
            <w:noWrap/>
            <w:hideMark/>
          </w:tcPr>
          <w:p w14:paraId="33772BBC"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EMIDS</w:t>
            </w:r>
          </w:p>
        </w:tc>
        <w:tc>
          <w:tcPr>
            <w:tcW w:w="2453" w:type="dxa"/>
            <w:noWrap/>
            <w:hideMark/>
          </w:tcPr>
          <w:p w14:paraId="7DD598FE"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Banbury 66kV</w:t>
            </w:r>
          </w:p>
        </w:tc>
        <w:tc>
          <w:tcPr>
            <w:tcW w:w="3125" w:type="dxa"/>
            <w:noWrap/>
            <w:hideMark/>
          </w:tcPr>
          <w:p w14:paraId="065B5657"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BANB6_4T0</w:t>
            </w:r>
          </w:p>
        </w:tc>
      </w:tr>
      <w:tr w:rsidR="009A391A" w:rsidRPr="009A391A" w14:paraId="4D99B924"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5DEB0C6F" w14:textId="77777777" w:rsidR="009A391A" w:rsidRPr="00F22C1B" w:rsidRDefault="009A391A" w:rsidP="009A391A">
            <w:pPr>
              <w:jc w:val="both"/>
            </w:pPr>
          </w:p>
        </w:tc>
        <w:tc>
          <w:tcPr>
            <w:tcW w:w="1601" w:type="dxa"/>
            <w:noWrap/>
            <w:hideMark/>
          </w:tcPr>
          <w:p w14:paraId="1D48EBA6"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SWEST</w:t>
            </w:r>
          </w:p>
        </w:tc>
        <w:tc>
          <w:tcPr>
            <w:tcW w:w="2453" w:type="dxa"/>
            <w:noWrap/>
            <w:hideMark/>
          </w:tcPr>
          <w:p w14:paraId="1184F34F"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Bradley Stoke 33kV</w:t>
            </w:r>
          </w:p>
        </w:tc>
        <w:tc>
          <w:tcPr>
            <w:tcW w:w="3125" w:type="dxa"/>
            <w:noWrap/>
            <w:hideMark/>
          </w:tcPr>
          <w:p w14:paraId="3476D36D"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BRAS3_8L5</w:t>
            </w:r>
          </w:p>
        </w:tc>
      </w:tr>
      <w:tr w:rsidR="009A391A" w:rsidRPr="009A391A" w14:paraId="4A318A46"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val="restart"/>
            <w:noWrap/>
            <w:hideMark/>
          </w:tcPr>
          <w:p w14:paraId="1D606AEE" w14:textId="77777777" w:rsidR="009A391A" w:rsidRPr="00F22C1B" w:rsidRDefault="009A391A" w:rsidP="009A391A">
            <w:pPr>
              <w:jc w:val="both"/>
            </w:pPr>
            <w:r w:rsidRPr="00F22C1B">
              <w:t>EMIDS</w:t>
            </w:r>
          </w:p>
        </w:tc>
        <w:tc>
          <w:tcPr>
            <w:tcW w:w="1601" w:type="dxa"/>
            <w:vMerge w:val="restart"/>
            <w:noWrap/>
            <w:hideMark/>
          </w:tcPr>
          <w:p w14:paraId="16F2DF91"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EPN</w:t>
            </w:r>
          </w:p>
        </w:tc>
        <w:tc>
          <w:tcPr>
            <w:tcW w:w="2453" w:type="dxa"/>
            <w:vMerge w:val="restart"/>
            <w:noWrap/>
            <w:hideMark/>
          </w:tcPr>
          <w:p w14:paraId="7E776C81"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Huntingdon 132kV</w:t>
            </w:r>
          </w:p>
        </w:tc>
        <w:tc>
          <w:tcPr>
            <w:tcW w:w="3125" w:type="dxa"/>
            <w:noWrap/>
            <w:hideMark/>
          </w:tcPr>
          <w:p w14:paraId="468A7EDC"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PFZ76/1</w:t>
            </w:r>
          </w:p>
        </w:tc>
      </w:tr>
      <w:tr w:rsidR="009A391A" w:rsidRPr="009A391A" w14:paraId="3A5B9D73"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69927CCA" w14:textId="77777777" w:rsidR="009A391A" w:rsidRPr="00F22C1B" w:rsidRDefault="009A391A" w:rsidP="009A391A">
            <w:pPr>
              <w:jc w:val="both"/>
            </w:pPr>
          </w:p>
        </w:tc>
        <w:tc>
          <w:tcPr>
            <w:tcW w:w="1601" w:type="dxa"/>
            <w:vMerge/>
            <w:hideMark/>
          </w:tcPr>
          <w:p w14:paraId="33CA37A9"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vMerge/>
            <w:hideMark/>
          </w:tcPr>
          <w:p w14:paraId="6FC625E8"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3125" w:type="dxa"/>
            <w:noWrap/>
            <w:hideMark/>
          </w:tcPr>
          <w:p w14:paraId="1FA93B7B"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PFZ76/2</w:t>
            </w:r>
          </w:p>
        </w:tc>
      </w:tr>
      <w:tr w:rsidR="009A391A" w:rsidRPr="009A391A" w14:paraId="171C5C1F"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67B40E5B" w14:textId="77777777" w:rsidR="009A391A" w:rsidRPr="00F22C1B" w:rsidRDefault="009A391A" w:rsidP="009A391A">
            <w:pPr>
              <w:jc w:val="both"/>
            </w:pPr>
          </w:p>
        </w:tc>
        <w:tc>
          <w:tcPr>
            <w:tcW w:w="1601" w:type="dxa"/>
            <w:vMerge/>
            <w:hideMark/>
          </w:tcPr>
          <w:p w14:paraId="0197A123"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vMerge w:val="restart"/>
            <w:noWrap/>
            <w:hideMark/>
          </w:tcPr>
          <w:p w14:paraId="310D7AA8"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Stamford 132kV</w:t>
            </w:r>
          </w:p>
        </w:tc>
        <w:tc>
          <w:tcPr>
            <w:tcW w:w="3125" w:type="dxa"/>
            <w:noWrap/>
            <w:hideMark/>
          </w:tcPr>
          <w:p w14:paraId="6D2748AF"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STAM1P</w:t>
            </w:r>
          </w:p>
        </w:tc>
      </w:tr>
      <w:tr w:rsidR="009A391A" w:rsidRPr="009A391A" w14:paraId="3FDA4E7C"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3606DAC4" w14:textId="77777777" w:rsidR="009A391A" w:rsidRPr="00F22C1B" w:rsidRDefault="009A391A" w:rsidP="009A391A">
            <w:pPr>
              <w:jc w:val="both"/>
            </w:pPr>
          </w:p>
        </w:tc>
        <w:tc>
          <w:tcPr>
            <w:tcW w:w="1601" w:type="dxa"/>
            <w:vMerge/>
            <w:hideMark/>
          </w:tcPr>
          <w:p w14:paraId="4003724F"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vMerge/>
            <w:hideMark/>
          </w:tcPr>
          <w:p w14:paraId="5F452A1F"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3125" w:type="dxa"/>
            <w:noWrap/>
            <w:hideMark/>
          </w:tcPr>
          <w:p w14:paraId="7B6DD6E7"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STAM1P1Q</w:t>
            </w:r>
          </w:p>
        </w:tc>
      </w:tr>
      <w:tr w:rsidR="009A391A" w:rsidRPr="009A391A" w14:paraId="60294819"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3501BA8C" w14:textId="77777777" w:rsidR="009A391A" w:rsidRPr="00F22C1B" w:rsidRDefault="009A391A" w:rsidP="009A391A">
            <w:pPr>
              <w:jc w:val="both"/>
            </w:pPr>
          </w:p>
        </w:tc>
        <w:tc>
          <w:tcPr>
            <w:tcW w:w="1601" w:type="dxa"/>
            <w:vMerge w:val="restart"/>
            <w:noWrap/>
            <w:hideMark/>
          </w:tcPr>
          <w:p w14:paraId="1E5E5BFC"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SPENW</w:t>
            </w:r>
          </w:p>
        </w:tc>
        <w:tc>
          <w:tcPr>
            <w:tcW w:w="2453" w:type="dxa"/>
            <w:vMerge w:val="restart"/>
            <w:noWrap/>
            <w:hideMark/>
          </w:tcPr>
          <w:p w14:paraId="24FBA532"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Buxton 33kV</w:t>
            </w:r>
          </w:p>
        </w:tc>
        <w:tc>
          <w:tcPr>
            <w:tcW w:w="3125" w:type="dxa"/>
            <w:noWrap/>
            <w:hideMark/>
          </w:tcPr>
          <w:p w14:paraId="64FD300D"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BUXT3_REDUCED_1</w:t>
            </w:r>
          </w:p>
        </w:tc>
      </w:tr>
      <w:tr w:rsidR="009A391A" w:rsidRPr="009A391A" w14:paraId="736705E8"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2ABFDE12" w14:textId="77777777" w:rsidR="009A391A" w:rsidRPr="00F22C1B" w:rsidRDefault="009A391A" w:rsidP="009A391A">
            <w:pPr>
              <w:jc w:val="both"/>
            </w:pPr>
          </w:p>
        </w:tc>
        <w:tc>
          <w:tcPr>
            <w:tcW w:w="1601" w:type="dxa"/>
            <w:vMerge/>
            <w:hideMark/>
          </w:tcPr>
          <w:p w14:paraId="1DB71D1A"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vMerge/>
            <w:hideMark/>
          </w:tcPr>
          <w:p w14:paraId="14E429A4"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3125" w:type="dxa"/>
            <w:noWrap/>
            <w:hideMark/>
          </w:tcPr>
          <w:p w14:paraId="101E3F17"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BUXT3_REDUCED_2</w:t>
            </w:r>
          </w:p>
        </w:tc>
      </w:tr>
      <w:tr w:rsidR="009A391A" w:rsidRPr="009A391A" w14:paraId="6FBF6CC9"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525A8A18" w14:textId="77777777" w:rsidR="009A391A" w:rsidRPr="00F22C1B" w:rsidRDefault="009A391A" w:rsidP="009A391A">
            <w:pPr>
              <w:jc w:val="both"/>
            </w:pPr>
          </w:p>
        </w:tc>
        <w:tc>
          <w:tcPr>
            <w:tcW w:w="1601" w:type="dxa"/>
            <w:vMerge/>
            <w:hideMark/>
          </w:tcPr>
          <w:p w14:paraId="76709B73"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vMerge/>
            <w:hideMark/>
          </w:tcPr>
          <w:p w14:paraId="590877B9"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3125" w:type="dxa"/>
            <w:noWrap/>
            <w:hideMark/>
          </w:tcPr>
          <w:p w14:paraId="34E5D23E"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BUXT3_REDUCED_3</w:t>
            </w:r>
          </w:p>
        </w:tc>
      </w:tr>
      <w:tr w:rsidR="009A391A" w:rsidRPr="009A391A" w14:paraId="19C04046"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1DBD5A2D" w14:textId="77777777" w:rsidR="009A391A" w:rsidRPr="00F22C1B" w:rsidRDefault="009A391A" w:rsidP="009A391A">
            <w:pPr>
              <w:jc w:val="both"/>
            </w:pPr>
          </w:p>
        </w:tc>
        <w:tc>
          <w:tcPr>
            <w:tcW w:w="1601" w:type="dxa"/>
            <w:noWrap/>
            <w:hideMark/>
          </w:tcPr>
          <w:p w14:paraId="04392D45"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WMIDS</w:t>
            </w:r>
          </w:p>
        </w:tc>
        <w:tc>
          <w:tcPr>
            <w:tcW w:w="2453" w:type="dxa"/>
            <w:noWrap/>
            <w:hideMark/>
          </w:tcPr>
          <w:p w14:paraId="208A5708"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Banbury 66kV</w:t>
            </w:r>
          </w:p>
        </w:tc>
        <w:tc>
          <w:tcPr>
            <w:tcW w:w="3125" w:type="dxa"/>
            <w:noWrap/>
            <w:hideMark/>
          </w:tcPr>
          <w:p w14:paraId="763992C3"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BANB6_4T0</w:t>
            </w:r>
          </w:p>
        </w:tc>
      </w:tr>
      <w:tr w:rsidR="009A391A" w:rsidRPr="009A391A" w14:paraId="3516F12C"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val="restart"/>
            <w:noWrap/>
            <w:hideMark/>
          </w:tcPr>
          <w:p w14:paraId="7F6E7399" w14:textId="77777777" w:rsidR="009A391A" w:rsidRPr="00F22C1B" w:rsidRDefault="009A391A" w:rsidP="009A391A">
            <w:pPr>
              <w:jc w:val="both"/>
            </w:pPr>
            <w:r w:rsidRPr="00F22C1B">
              <w:t>SWEST</w:t>
            </w:r>
          </w:p>
        </w:tc>
        <w:tc>
          <w:tcPr>
            <w:tcW w:w="1601" w:type="dxa"/>
            <w:vMerge w:val="restart"/>
            <w:noWrap/>
            <w:hideMark/>
          </w:tcPr>
          <w:p w14:paraId="4B55C14C"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SEPD</w:t>
            </w:r>
          </w:p>
        </w:tc>
        <w:tc>
          <w:tcPr>
            <w:tcW w:w="2453" w:type="dxa"/>
            <w:vMerge w:val="restart"/>
            <w:noWrap/>
            <w:hideMark/>
          </w:tcPr>
          <w:p w14:paraId="33E55F3F"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Yeovil 33kV</w:t>
            </w:r>
          </w:p>
        </w:tc>
        <w:tc>
          <w:tcPr>
            <w:tcW w:w="3125" w:type="dxa"/>
            <w:noWrap/>
            <w:hideMark/>
          </w:tcPr>
          <w:p w14:paraId="0183B72D"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YEOV3_#2L5</w:t>
            </w:r>
          </w:p>
        </w:tc>
      </w:tr>
      <w:tr w:rsidR="009A391A" w:rsidRPr="009A391A" w14:paraId="3C7A9CFD"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4C2EE4D3" w14:textId="77777777" w:rsidR="009A391A" w:rsidRPr="00F22C1B" w:rsidRDefault="009A391A" w:rsidP="009A391A">
            <w:pPr>
              <w:jc w:val="both"/>
            </w:pPr>
          </w:p>
        </w:tc>
        <w:tc>
          <w:tcPr>
            <w:tcW w:w="1601" w:type="dxa"/>
            <w:vMerge/>
            <w:hideMark/>
          </w:tcPr>
          <w:p w14:paraId="3E0D4EB4"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vMerge/>
            <w:hideMark/>
          </w:tcPr>
          <w:p w14:paraId="1F911BAC"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3125" w:type="dxa"/>
            <w:noWrap/>
            <w:hideMark/>
          </w:tcPr>
          <w:p w14:paraId="1CDF4584"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YEOV3_#13L5</w:t>
            </w:r>
          </w:p>
        </w:tc>
      </w:tr>
      <w:tr w:rsidR="009A391A" w:rsidRPr="009A391A" w14:paraId="3AFC812B"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46E56D0D" w14:textId="77777777" w:rsidR="009A391A" w:rsidRPr="00F22C1B" w:rsidRDefault="009A391A" w:rsidP="009A391A">
            <w:pPr>
              <w:jc w:val="both"/>
            </w:pPr>
          </w:p>
        </w:tc>
        <w:tc>
          <w:tcPr>
            <w:tcW w:w="1601" w:type="dxa"/>
            <w:noWrap/>
            <w:hideMark/>
          </w:tcPr>
          <w:p w14:paraId="6A956F13"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WMIDS</w:t>
            </w:r>
          </w:p>
        </w:tc>
        <w:tc>
          <w:tcPr>
            <w:tcW w:w="2453" w:type="dxa"/>
            <w:noWrap/>
            <w:hideMark/>
          </w:tcPr>
          <w:p w14:paraId="01D32690"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Bradley Stoke 33kV</w:t>
            </w:r>
          </w:p>
        </w:tc>
        <w:tc>
          <w:tcPr>
            <w:tcW w:w="3125" w:type="dxa"/>
            <w:noWrap/>
            <w:hideMark/>
          </w:tcPr>
          <w:p w14:paraId="1C7B230E"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BRAS3_8L5</w:t>
            </w:r>
          </w:p>
        </w:tc>
      </w:tr>
      <w:tr w:rsidR="009A391A" w:rsidRPr="009A391A" w14:paraId="4BB96A98"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val="restart"/>
            <w:noWrap/>
            <w:hideMark/>
          </w:tcPr>
          <w:p w14:paraId="03F41821" w14:textId="77777777" w:rsidR="009A391A" w:rsidRPr="00F22C1B" w:rsidRDefault="009A391A" w:rsidP="009A391A">
            <w:pPr>
              <w:jc w:val="both"/>
            </w:pPr>
            <w:r w:rsidRPr="00F22C1B">
              <w:t>SWALES</w:t>
            </w:r>
          </w:p>
        </w:tc>
        <w:tc>
          <w:tcPr>
            <w:tcW w:w="1601" w:type="dxa"/>
            <w:vMerge w:val="restart"/>
            <w:noWrap/>
            <w:hideMark/>
          </w:tcPr>
          <w:p w14:paraId="464E64BB"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SPM</w:t>
            </w:r>
          </w:p>
        </w:tc>
        <w:tc>
          <w:tcPr>
            <w:tcW w:w="2453" w:type="dxa"/>
            <w:noWrap/>
            <w:hideMark/>
          </w:tcPr>
          <w:p w14:paraId="487B435C"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Lampeter 132kV</w:t>
            </w:r>
          </w:p>
        </w:tc>
        <w:tc>
          <w:tcPr>
            <w:tcW w:w="3125" w:type="dxa"/>
            <w:noWrap/>
            <w:hideMark/>
          </w:tcPr>
          <w:p w14:paraId="3BD3E9B4"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LAMP1T</w:t>
            </w:r>
          </w:p>
        </w:tc>
      </w:tr>
      <w:tr w:rsidR="009A391A" w:rsidRPr="009A391A" w14:paraId="66C206A7" w14:textId="77777777" w:rsidTr="00F22C1B">
        <w:trPr>
          <w:trHeight w:val="2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233B18A5" w14:textId="77777777" w:rsidR="009A391A" w:rsidRPr="009A391A" w:rsidRDefault="009A391A" w:rsidP="009A391A">
            <w:pPr>
              <w:jc w:val="both"/>
            </w:pPr>
          </w:p>
        </w:tc>
        <w:tc>
          <w:tcPr>
            <w:tcW w:w="1601" w:type="dxa"/>
            <w:vMerge/>
            <w:hideMark/>
          </w:tcPr>
          <w:p w14:paraId="2D2D3A19"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
        </w:tc>
        <w:tc>
          <w:tcPr>
            <w:tcW w:w="2453" w:type="dxa"/>
            <w:noWrap/>
            <w:hideMark/>
          </w:tcPr>
          <w:p w14:paraId="3B1AA7DA"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proofErr w:type="spellStart"/>
            <w:r w:rsidRPr="009A391A">
              <w:t>Llanarth</w:t>
            </w:r>
            <w:proofErr w:type="spellEnd"/>
            <w:r w:rsidRPr="009A391A">
              <w:t xml:space="preserve"> 132kV</w:t>
            </w:r>
          </w:p>
        </w:tc>
        <w:tc>
          <w:tcPr>
            <w:tcW w:w="3125" w:type="dxa"/>
            <w:noWrap/>
            <w:hideMark/>
          </w:tcPr>
          <w:p w14:paraId="08A616B6" w14:textId="77777777" w:rsidR="009A391A" w:rsidRPr="009A391A" w:rsidRDefault="009A391A" w:rsidP="009A391A">
            <w:pPr>
              <w:jc w:val="both"/>
              <w:cnfStyle w:val="000000000000" w:firstRow="0" w:lastRow="0" w:firstColumn="0" w:lastColumn="0" w:oddVBand="0" w:evenVBand="0" w:oddHBand="0" w:evenHBand="0" w:firstRowFirstColumn="0" w:firstRowLastColumn="0" w:lastRowFirstColumn="0" w:lastRowLastColumn="0"/>
            </w:pPr>
            <w:r w:rsidRPr="009A391A">
              <w:t>LLAN1T</w:t>
            </w:r>
          </w:p>
        </w:tc>
      </w:tr>
    </w:tbl>
    <w:p w14:paraId="51C80214" w14:textId="77777777" w:rsidR="009A391A" w:rsidRDefault="009A391A" w:rsidP="00D25AF0">
      <w:pPr>
        <w:jc w:val="both"/>
      </w:pPr>
    </w:p>
    <w:sectPr w:rsidR="009A39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8733" w14:textId="77777777" w:rsidR="00B03DA8" w:rsidRDefault="00B03DA8" w:rsidP="00B03DA8">
      <w:pPr>
        <w:spacing w:after="0" w:line="240" w:lineRule="auto"/>
      </w:pPr>
      <w:r>
        <w:separator/>
      </w:r>
    </w:p>
  </w:endnote>
  <w:endnote w:type="continuationSeparator" w:id="0">
    <w:p w14:paraId="4B016AA8" w14:textId="77777777" w:rsidR="00B03DA8" w:rsidRDefault="00B03DA8" w:rsidP="00B0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C42F" w14:textId="77777777" w:rsidR="00B03DA8" w:rsidRDefault="00B03DA8" w:rsidP="00B03DA8">
      <w:pPr>
        <w:spacing w:after="0" w:line="240" w:lineRule="auto"/>
      </w:pPr>
      <w:r>
        <w:separator/>
      </w:r>
    </w:p>
  </w:footnote>
  <w:footnote w:type="continuationSeparator" w:id="0">
    <w:p w14:paraId="37BF8806" w14:textId="77777777" w:rsidR="00B03DA8" w:rsidRDefault="00B03DA8" w:rsidP="00B03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978"/>
    <w:multiLevelType w:val="hybridMultilevel"/>
    <w:tmpl w:val="149056A6"/>
    <w:lvl w:ilvl="0" w:tplc="963608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41922"/>
    <w:multiLevelType w:val="hybridMultilevel"/>
    <w:tmpl w:val="E92E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850D1"/>
    <w:multiLevelType w:val="hybridMultilevel"/>
    <w:tmpl w:val="4B1CCD10"/>
    <w:lvl w:ilvl="0" w:tplc="963608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F6205"/>
    <w:multiLevelType w:val="hybridMultilevel"/>
    <w:tmpl w:val="282CAA6C"/>
    <w:lvl w:ilvl="0" w:tplc="963608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33"/>
    <w:rsid w:val="00034330"/>
    <w:rsid w:val="001714FA"/>
    <w:rsid w:val="00194771"/>
    <w:rsid w:val="001A177A"/>
    <w:rsid w:val="001A6EA8"/>
    <w:rsid w:val="00272383"/>
    <w:rsid w:val="002B7857"/>
    <w:rsid w:val="00336B33"/>
    <w:rsid w:val="003C6F70"/>
    <w:rsid w:val="0049107B"/>
    <w:rsid w:val="005F27B7"/>
    <w:rsid w:val="00606D0E"/>
    <w:rsid w:val="006327DC"/>
    <w:rsid w:val="00697762"/>
    <w:rsid w:val="00707CDB"/>
    <w:rsid w:val="00735B9B"/>
    <w:rsid w:val="007704AC"/>
    <w:rsid w:val="00826332"/>
    <w:rsid w:val="0096762E"/>
    <w:rsid w:val="009A391A"/>
    <w:rsid w:val="009B47E5"/>
    <w:rsid w:val="00B03DA8"/>
    <w:rsid w:val="00B84C51"/>
    <w:rsid w:val="00C00E49"/>
    <w:rsid w:val="00D25AF0"/>
    <w:rsid w:val="00D56D95"/>
    <w:rsid w:val="00EE3F73"/>
    <w:rsid w:val="00F2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6C95"/>
  <w15:chartTrackingRefBased/>
  <w15:docId w15:val="{E996D403-6426-455F-9811-CA01E61D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A8"/>
  </w:style>
  <w:style w:type="paragraph" w:styleId="Heading1">
    <w:name w:val="heading 1"/>
    <w:basedOn w:val="Normal"/>
    <w:next w:val="Normal"/>
    <w:link w:val="Heading1Char"/>
    <w:uiPriority w:val="9"/>
    <w:qFormat/>
    <w:rsid w:val="00606D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D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B33"/>
    <w:pPr>
      <w:ind w:left="720"/>
      <w:contextualSpacing/>
    </w:pPr>
  </w:style>
  <w:style w:type="character" w:styleId="CommentReference">
    <w:name w:val="annotation reference"/>
    <w:basedOn w:val="DefaultParagraphFont"/>
    <w:uiPriority w:val="99"/>
    <w:semiHidden/>
    <w:unhideWhenUsed/>
    <w:rsid w:val="00C00E49"/>
    <w:rPr>
      <w:sz w:val="16"/>
      <w:szCs w:val="16"/>
    </w:rPr>
  </w:style>
  <w:style w:type="paragraph" w:styleId="CommentText">
    <w:name w:val="annotation text"/>
    <w:basedOn w:val="Normal"/>
    <w:link w:val="CommentTextChar"/>
    <w:uiPriority w:val="99"/>
    <w:semiHidden/>
    <w:unhideWhenUsed/>
    <w:rsid w:val="00C00E49"/>
    <w:pPr>
      <w:spacing w:line="240" w:lineRule="auto"/>
    </w:pPr>
    <w:rPr>
      <w:sz w:val="20"/>
      <w:szCs w:val="20"/>
    </w:rPr>
  </w:style>
  <w:style w:type="character" w:customStyle="1" w:styleId="CommentTextChar">
    <w:name w:val="Comment Text Char"/>
    <w:basedOn w:val="DefaultParagraphFont"/>
    <w:link w:val="CommentText"/>
    <w:uiPriority w:val="99"/>
    <w:semiHidden/>
    <w:rsid w:val="00C00E49"/>
    <w:rPr>
      <w:sz w:val="20"/>
      <w:szCs w:val="20"/>
    </w:rPr>
  </w:style>
  <w:style w:type="paragraph" w:styleId="CommentSubject">
    <w:name w:val="annotation subject"/>
    <w:basedOn w:val="CommentText"/>
    <w:next w:val="CommentText"/>
    <w:link w:val="CommentSubjectChar"/>
    <w:uiPriority w:val="99"/>
    <w:semiHidden/>
    <w:unhideWhenUsed/>
    <w:rsid w:val="00C00E49"/>
    <w:rPr>
      <w:b/>
      <w:bCs/>
    </w:rPr>
  </w:style>
  <w:style w:type="character" w:customStyle="1" w:styleId="CommentSubjectChar">
    <w:name w:val="Comment Subject Char"/>
    <w:basedOn w:val="CommentTextChar"/>
    <w:link w:val="CommentSubject"/>
    <w:uiPriority w:val="99"/>
    <w:semiHidden/>
    <w:rsid w:val="00C00E49"/>
    <w:rPr>
      <w:b/>
      <w:bCs/>
      <w:sz w:val="20"/>
      <w:szCs w:val="20"/>
    </w:rPr>
  </w:style>
  <w:style w:type="character" w:customStyle="1" w:styleId="Heading1Char">
    <w:name w:val="Heading 1 Char"/>
    <w:basedOn w:val="DefaultParagraphFont"/>
    <w:link w:val="Heading1"/>
    <w:uiPriority w:val="9"/>
    <w:rsid w:val="00606D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6D0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03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DA8"/>
  </w:style>
  <w:style w:type="paragraph" w:styleId="Footer">
    <w:name w:val="footer"/>
    <w:basedOn w:val="Normal"/>
    <w:link w:val="FooterChar"/>
    <w:uiPriority w:val="99"/>
    <w:unhideWhenUsed/>
    <w:rsid w:val="00B03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DA8"/>
  </w:style>
  <w:style w:type="table" w:styleId="TableGrid">
    <w:name w:val="Table Grid"/>
    <w:basedOn w:val="TableNormal"/>
    <w:uiPriority w:val="39"/>
    <w:rsid w:val="009A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F22C1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1Light">
    <w:name w:val="Grid Table 1 Light"/>
    <w:basedOn w:val="TableNormal"/>
    <w:uiPriority w:val="46"/>
    <w:rsid w:val="00F22C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22C1B"/>
    <w:rPr>
      <w:color w:val="0563C1" w:themeColor="hyperlink"/>
      <w:u w:val="single"/>
    </w:rPr>
  </w:style>
  <w:style w:type="character" w:styleId="UnresolvedMention">
    <w:name w:val="Unresolved Mention"/>
    <w:basedOn w:val="DefaultParagraphFont"/>
    <w:uiPriority w:val="99"/>
    <w:semiHidden/>
    <w:unhideWhenUsed/>
    <w:rsid w:val="00F22C1B"/>
    <w:rPr>
      <w:color w:val="605E5C"/>
      <w:shd w:val="clear" w:color="auto" w:fill="E1DFDD"/>
    </w:rPr>
  </w:style>
  <w:style w:type="character" w:styleId="FollowedHyperlink">
    <w:name w:val="FollowedHyperlink"/>
    <w:basedOn w:val="DefaultParagraphFont"/>
    <w:uiPriority w:val="99"/>
    <w:semiHidden/>
    <w:unhideWhenUsed/>
    <w:rsid w:val="00F22C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0385">
      <w:bodyDiv w:val="1"/>
      <w:marLeft w:val="0"/>
      <w:marRight w:val="0"/>
      <w:marTop w:val="0"/>
      <w:marBottom w:val="0"/>
      <w:divBdr>
        <w:top w:val="none" w:sz="0" w:space="0" w:color="auto"/>
        <w:left w:val="none" w:sz="0" w:space="0" w:color="auto"/>
        <w:bottom w:val="none" w:sz="0" w:space="0" w:color="auto"/>
        <w:right w:val="none" w:sz="0" w:space="0" w:color="auto"/>
      </w:divBdr>
    </w:div>
    <w:div w:id="21116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m.bsigroup.com/releases/ltds/november-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Stephen J.</dc:creator>
  <cp:keywords/>
  <dc:description/>
  <cp:lastModifiedBy>Boardman, Joseph</cp:lastModifiedBy>
  <cp:revision>2</cp:revision>
  <dcterms:created xsi:type="dcterms:W3CDTF">2025-11-27T09:48:00Z</dcterms:created>
  <dcterms:modified xsi:type="dcterms:W3CDTF">2025-11-27T09:48:00Z</dcterms:modified>
</cp:coreProperties>
</file>